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497" w:leftFromText="180" w:topFromText="0" w:rightFromText="180" w:bottomFromText="0"/>
        <w:tblW w:w="10598" w:type="dxa"/>
        <w:tblBorders/>
        <w:tblLayout w:type="fixed"/>
        <w:tblLook w:val="0000" w:firstRow="0" w:lastRow="0" w:firstColumn="0" w:lastColumn="0" w:noHBand="0" w:noVBand="0"/>
      </w:tblPr>
      <w:tblGrid>
        <w:gridCol w:w="4866"/>
        <w:gridCol w:w="1479"/>
        <w:gridCol w:w="4253"/>
      </w:tblGrid>
      <w:tr>
        <w:trPr/>
        <w:tc>
          <w:tcPr>
            <w:tcBorders/>
            <w:tcW w:w="4866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ГЛАВА ЛАИШЕВСКОГО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5"/>
                <w:szCs w:val="25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Первомайская ул., д.39, г. Лаишево, 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422610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Тел:  8 (84378) 2-51-51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Факс:  8 (84378) 2-55-55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Sovet.Laishevo@tatar.ru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47725" cy="1057275"/>
                      <wp:effectExtent l="0" t="0" r="0" b="0"/>
                      <wp:docPr id="1" name="Рисунок 2" descr="Описание: C:\Users\общий\AppData\Local\Microsoft\Windows\Temporary Internet Files\Content.Outlook\E9OMWUNP\Лаишевский р-н (герб)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6129507" name="Рисунок 1" descr="Описание: C:\Users\общий\AppData\Local\Microsoft\Windows\Temporary Internet Files\Content.Outlook\E9OMWUNP\Лаишевский р-н (герб)(1)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4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6.75pt;height:83.25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keepNext w:val="true"/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ТАТАРСТАН РЕСПУБЛИКАСЫ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ЛАЕШ  </w:t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район БАШЛЫГЫ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Беренче май ур., 39 нчы йорт, Лаеш ш., 422610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Тел:  8 (84378) 2-51-51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  <w:t xml:space="preserve">Факс:  8 (84378) 2-55-55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Sovet.Laishevo@tatar.ru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6"/>
                <w:szCs w:val="6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pP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3366"/>
                <w:sz w:val="8"/>
                <w:szCs w:val="8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pP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  <w:r>
              <w:rPr>
                <w:rFonts w:ascii="Tatar Academy" w:hAnsi="Tatar Academy" w:eastAsia="Times New Roman" w:cs="Times New Roman"/>
                <w:caps/>
                <w:color w:val="000000"/>
                <w:sz w:val="4"/>
                <w:szCs w:val="24"/>
                <w:lang w:eastAsia="ru-RU"/>
              </w:rPr>
            </w:r>
          </w:p>
        </w:tc>
      </w:tr>
    </w:tbl>
    <w:p>
      <w:pPr>
        <w:pStyle w:val="844"/>
        <w:pBdr/>
        <w:tabs>
          <w:tab w:val="left" w:leader="none" w:pos="2458"/>
        </w:tabs>
        <w:spacing w:before="0" w:beforeAutospacing="0"/>
        <w:ind w:left="322"/>
        <w:jc w:val="left"/>
        <w:rPr>
          <w:rFonts w:ascii="Liberation Serif" w:hAnsi="Liberation Serif" w:eastAsia="Liberation Serif" w:cs="Liberation Serif"/>
          <w:highlight w:val="none"/>
        </w:rPr>
      </w:pPr>
      <w:r>
        <w:rPr>
          <w:rFonts w:ascii="Liberation Serif" w:hAnsi="Liberation Serif" w:eastAsia="Liberation Serif" w:cs="Liberation Serif"/>
        </w:rPr>
        <w:t xml:space="preserve">№ 15-ПГ</w:t>
        <w:tab/>
        <w:tab/>
        <w:tab/>
        <w:tab/>
        <w:tab/>
        <w:tab/>
        <w:tab/>
        <w:tab/>
        <w:t xml:space="preserve">«26» февраля 2026 г.</w:t>
      </w: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Liberation Serif" w:hAnsi="Liberation Serif" w:eastAsia="Liberation Serif" w:cs="Liberation Serif"/>
          <w:highlight w:val="none"/>
        </w:rPr>
      </w:r>
    </w:p>
    <w:p>
      <w:pPr>
        <w:pStyle w:val="844"/>
        <w:pBdr/>
        <w:spacing w:before="0" w:beforeAutospacing="0"/>
        <w:ind w:left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44"/>
        <w:pBdr/>
        <w:spacing w:before="0" w:beforeAutospacing="0"/>
        <w:ind w:left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 w:before="0" w:beforeAutospacing="0" w:line="480" w:lineRule="auto"/>
        <w:ind w:right="3548" w:firstLine="0" w:left="3545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pacing w:val="-2"/>
          <w:sz w:val="28"/>
        </w:rPr>
        <w:t xml:space="preserve">ПОСТАНОВЛЕНИЕ КАРАР</w:t>
      </w: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pBdr/>
        <w:spacing w:before="0" w:beforeAutospacing="0" w:line="240" w:lineRule="auto"/>
        <w:ind w:right="4946" w:firstLine="0" w:left="0"/>
        <w:jc w:val="left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  <w:t xml:space="preserve">Об</w:t>
      </w:r>
      <w:r>
        <w:rPr>
          <w:rFonts w:ascii="Liberation Serif" w:hAnsi="Liberation Serif" w:eastAsia="Liberation Serif" w:cs="Liberation Serif"/>
          <w:b/>
          <w:spacing w:val="-15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утверждении</w:t>
      </w:r>
      <w:r>
        <w:rPr>
          <w:rFonts w:ascii="Liberation Serif" w:hAnsi="Liberation Serif" w:eastAsia="Liberation Serif" w:cs="Liberation Serif"/>
          <w:b/>
          <w:spacing w:val="-16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Порядка</w:t>
      </w:r>
      <w:r>
        <w:rPr>
          <w:rFonts w:ascii="Liberation Serif" w:hAnsi="Liberation Serif" w:eastAsia="Liberation Serif" w:cs="Liberation Serif"/>
          <w:b/>
          <w:spacing w:val="-15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проведения анализа обращений граждан, поступивших в Совет Лаишевского муниципального района</w:t>
      </w: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pBdr/>
        <w:spacing w:before="0" w:beforeAutospacing="0"/>
        <w:ind w:right="0" w:firstLine="0" w:left="0"/>
        <w:jc w:val="left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</w:rPr>
        <w:t xml:space="preserve">Республики</w:t>
      </w:r>
      <w:r>
        <w:rPr>
          <w:rFonts w:ascii="Liberation Serif" w:hAnsi="Liberation Serif" w:eastAsia="Liberation Serif" w:cs="Liberation Serif"/>
          <w:b/>
          <w:spacing w:val="-11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pacing w:val="-2"/>
          <w:sz w:val="28"/>
        </w:rPr>
        <w:t xml:space="preserve">Татарстан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</w:r>
    </w:p>
    <w:p>
      <w:pPr>
        <w:pBdr/>
        <w:spacing w:before="0" w:beforeAutospacing="0"/>
        <w:ind w:right="0" w:firstLine="0" w:left="282"/>
        <w:jc w:val="left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/>
        <w:spacing w:before="0" w:beforeAutospacing="0"/>
        <w:ind w:right="5" w:firstLine="720" w:left="0"/>
        <w:jc w:val="both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spacing w:val="-2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соответствии с Федеральным законом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от 06 октября 2003 № 131-ФЗ «Об общих принципах организации местного самоуправления в Российской Федерации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», Федеральным законом от 02 мая 2006 года</w:t>
      </w:r>
      <w:r>
        <w:rPr>
          <w:rFonts w:ascii="Liberation Serif" w:hAnsi="Liberation Serif" w:eastAsia="Liberation Serif" w:cs="Liberation Serif"/>
          <w:spacing w:val="4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№ 59-ФЗ «О порядке рассмотрения обращений граждан Российской Федерации», Законом Республики Татарстан от 12 мая 2003 года № 16-ЗРТ «Об обращениях граждан в Республике Татарстан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» </w:t>
      </w:r>
      <w:r>
        <w:rPr>
          <w:rFonts w:ascii="Liberation Serif" w:hAnsi="Liberation Serif" w:eastAsia="Liberation Serif" w:cs="Liberation Serif"/>
          <w:b/>
          <w:sz w:val="28"/>
          <w:szCs w:val="28"/>
          <w:highlight w:val="white"/>
        </w:rPr>
        <w:t xml:space="preserve">ПОСТАН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ОВЛЯЮ: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Style w:val="844"/>
        <w:numPr>
          <w:ilvl w:val="0"/>
          <w:numId w:val="3"/>
        </w:numPr>
        <w:pBdr/>
        <w:tabs>
          <w:tab w:val="left" w:leader="none" w:pos="0"/>
        </w:tabs>
        <w:spacing w:before="0" w:beforeAutospacing="0"/>
        <w:ind w:right="0" w:firstLine="671" w:left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highlight w:val="none"/>
        </w:rPr>
      </w:r>
      <w:r>
        <w:rPr>
          <w:rFonts w:ascii="Liberation Serif" w:hAnsi="Liberation Serif" w:eastAsia="Liberation Serif" w:cs="Liberation Serif"/>
          <w:sz w:val="28"/>
        </w:rPr>
        <w:t xml:space="preserve">Утвердить Порядок проведения анализа обращений граждан, поступивших в Совет Лаишевского муниципального района Республики Татарстан </w:t>
      </w:r>
      <w:r>
        <w:rPr>
          <w:rFonts w:ascii="Liberation Serif" w:hAnsi="Liberation Serif" w:eastAsia="Liberation Serif" w:cs="Liberation Serif"/>
          <w:spacing w:val="-2"/>
          <w:sz w:val="28"/>
        </w:rPr>
        <w:t xml:space="preserve">в новой редакции (приложение).</w:t>
      </w:r>
      <w:r>
        <w:rPr>
          <w:rFonts w:ascii="Liberation Serif" w:hAnsi="Liberation Serif" w:cs="Liberation Serif"/>
          <w:spacing w:val="-2"/>
          <w:sz w:val="28"/>
          <w:szCs w:val="28"/>
        </w:rPr>
      </w:r>
      <w:r>
        <w:rPr>
          <w:rFonts w:ascii="Liberation Serif" w:hAnsi="Liberation Serif" w:cs="Liberation Serif"/>
          <w:spacing w:val="-2"/>
          <w:sz w:val="28"/>
          <w:szCs w:val="28"/>
        </w:rPr>
      </w:r>
    </w:p>
    <w:p>
      <w:pPr>
        <w:pStyle w:val="844"/>
        <w:numPr>
          <w:ilvl w:val="0"/>
          <w:numId w:val="3"/>
        </w:numPr>
        <w:pBdr/>
        <w:tabs>
          <w:tab w:val="left" w:leader="none" w:pos="0"/>
        </w:tabs>
        <w:spacing w:before="0" w:beforeAutospacing="0"/>
        <w:ind w:right="0" w:firstLine="671" w:left="0"/>
        <w:jc w:val="both"/>
        <w:rPr>
          <w:rFonts w:ascii="Liberation Serif" w:hAnsi="Liberation Serif" w:cs="Liberation Serif"/>
          <w:b w:val="0"/>
          <w:bCs w:val="0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Постановление </w:t>
      </w:r>
      <w:r>
        <w:rPr>
          <w:rFonts w:ascii="Liberation Serif" w:hAnsi="Liberation Serif" w:eastAsia="Liberation Serif" w:cs="Liberation Serif"/>
        </w:rPr>
        <w:t xml:space="preserve">от 24 марта</w:t>
      </w:r>
      <w:r>
        <w:rPr>
          <w:rFonts w:ascii="Liberation Serif" w:hAnsi="Liberation Serif" w:eastAsia="Liberation Serif" w:cs="Liberation Serif"/>
          <w:spacing w:val="1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2017</w:t>
      </w:r>
      <w:r>
        <w:rPr>
          <w:rFonts w:ascii="Liberation Serif" w:hAnsi="Liberation Serif" w:eastAsia="Liberation Serif" w:cs="Liberation Serif"/>
          <w:spacing w:val="-2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№</w:t>
      </w:r>
      <w:r>
        <w:rPr>
          <w:rFonts w:ascii="Liberation Serif" w:hAnsi="Liberation Serif" w:eastAsia="Liberation Serif" w:cs="Liberation Serif"/>
          <w:spacing w:val="-5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26-</w:t>
      </w:r>
      <w:r>
        <w:rPr>
          <w:rFonts w:ascii="Liberation Serif" w:hAnsi="Liberation Serif" w:eastAsia="Liberation Serif" w:cs="Liberation Serif"/>
          <w:spacing w:val="-5"/>
        </w:rPr>
        <w:t xml:space="preserve">ПГ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ут</w:t>
      </w:r>
      <w:r>
        <w:rPr>
          <w:rFonts w:ascii="Liberation Serif" w:hAnsi="Liberation Serif" w:eastAsia="Liberation Serif" w:cs="Liberation Serif"/>
        </w:rPr>
        <w:t xml:space="preserve">верждении Порядка проведения анализа обращений граждан, поступивших в Совет Лаишевского муниципального района </w:t>
      </w:r>
      <w:r>
        <w:rPr>
          <w:rFonts w:ascii="Liberation Serif" w:hAnsi="Liberation Serif" w:eastAsia="Liberation Serif" w:cs="Liberation Serif"/>
        </w:rPr>
        <w:t xml:space="preserve">Республики Татарстан</w:t>
      </w:r>
      <w:r>
        <w:rPr>
          <w:rFonts w:ascii="Liberation Serif" w:hAnsi="Liberation Serif" w:eastAsia="Liberation Serif" w:cs="Liberation Serif"/>
        </w:rPr>
        <w:t xml:space="preserve">» 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highlight w:val="none"/>
        </w:rPr>
        <w:t xml:space="preserve">признать утратившим силу.</w:t>
      </w:r>
      <w:r>
        <w:rPr>
          <w:rFonts w:ascii="Liberation Serif" w:hAnsi="Liberation Serif" w:cs="Liberation Serif"/>
          <w:b w:val="0"/>
          <w:bCs w:val="0"/>
          <w:highlight w:val="none"/>
        </w:rPr>
      </w:r>
      <w:r>
        <w:rPr>
          <w:rFonts w:ascii="Liberation Serif" w:hAnsi="Liberation Serif" w:cs="Liberation Serif"/>
          <w:b w:val="0"/>
          <w:bCs w:val="0"/>
          <w:highlight w:val="none"/>
        </w:rPr>
      </w:r>
    </w:p>
    <w:p>
      <w:pPr>
        <w:pStyle w:val="844"/>
        <w:numPr>
          <w:ilvl w:val="0"/>
          <w:numId w:val="3"/>
        </w:numPr>
        <w:pBdr/>
        <w:tabs>
          <w:tab w:val="left" w:leader="none" w:pos="0"/>
        </w:tabs>
        <w:spacing w:before="0" w:beforeAutospacing="0"/>
        <w:ind w:right="0" w:firstLine="671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pacing w:val="-2"/>
          <w:sz w:val="28"/>
        </w:rPr>
      </w:r>
      <w:r>
        <w:rPr>
          <w:rFonts w:ascii="Liberation Serif" w:hAnsi="Liberation Serif" w:eastAsia="Liberation Serif" w:cs="Liberation Serif"/>
          <w:sz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 телекоммуникационной сети Интернет по веб-адресу:</w:t>
      </w:r>
      <w:r>
        <w:rPr>
          <w:rFonts w:ascii="Liberation Serif" w:hAnsi="Liberation Serif" w:eastAsia="Liberation Serif" w:cs="Liberation Serif"/>
          <w:spacing w:val="-6"/>
          <w:sz w:val="28"/>
        </w:rPr>
        <w:t xml:space="preserve"> </w:t>
      </w:r>
      <w:hyperlink r:id="rId10" w:tooltip="http://pravo.tatarstan.ru/" w:history="1">
        <w:r>
          <w:rPr>
            <w:rFonts w:ascii="Liberation Serif" w:hAnsi="Liberation Serif" w:eastAsia="Liberation Serif" w:cs="Liberation Serif"/>
            <w:sz w:val="28"/>
            <w:u w:val="single"/>
          </w:rPr>
          <w:t xml:space="preserve">http://pravo.tatarstan.ru</w:t>
        </w:r>
      </w:hyperlink>
      <w:r>
        <w:rPr>
          <w:rFonts w:ascii="Liberation Serif" w:hAnsi="Liberation Serif" w:eastAsia="Liberation Serif" w:cs="Liberation Serif"/>
          <w:sz w:val="28"/>
        </w:rPr>
        <w:t xml:space="preserve"> и на официальном сайте Лаишевского муниципального района в информационно- телекоммуникационной сети Интернет по веб-адресу: </w:t>
      </w:r>
      <w:hyperlink r:id="rId11" w:tooltip="http://laishevo.tatarstan.ru/" w:history="1">
        <w:r>
          <w:rPr>
            <w:rFonts w:ascii="Liberation Serif" w:hAnsi="Liberation Serif" w:eastAsia="Liberation Serif" w:cs="Liberation Serif"/>
            <w:sz w:val="28"/>
            <w:u w:val="single"/>
          </w:rPr>
          <w:t xml:space="preserve">http://laishevo.tatarstan.ru</w:t>
        </w:r>
      </w:hyperlink>
      <w:r>
        <w:rPr>
          <w:rFonts w:ascii="Liberation Serif" w:hAnsi="Liberation Serif" w:eastAsia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4"/>
        <w:numPr>
          <w:ilvl w:val="0"/>
          <w:numId w:val="3"/>
        </w:numPr>
        <w:pBdr/>
        <w:tabs>
          <w:tab w:val="left" w:leader="none" w:pos="0"/>
        </w:tabs>
        <w:spacing w:before="0" w:beforeAutospacing="0"/>
        <w:ind w:right="0" w:firstLine="671" w:left="0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eastAsia="Liberation Serif" w:cs="Liberation Serif"/>
          <w:sz w:val="28"/>
        </w:rPr>
        <w:t xml:space="preserve">Контроль за исполнением настоящего постановления возложить на Руководителя аппарата Совета Лаишевского муниципального района</w:t>
      </w:r>
      <w:r>
        <w:rPr>
          <w:rFonts w:ascii="Liberation Serif" w:hAnsi="Liberation Serif" w:eastAsia="Liberation Serif" w:cs="Liberation Serif"/>
          <w:spacing w:val="-2"/>
          <w:sz w:val="28"/>
        </w:rPr>
        <w:t xml:space="preserve">.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44"/>
        <w:pBdr/>
        <w:spacing w:before="0" w:beforeAutospacing="0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44"/>
        <w:pBdr/>
        <w:spacing w:before="0" w:beforeAutospacing="0"/>
        <w:ind w:left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 w:before="0" w:beforeAutospacing="0"/>
        <w:ind w:right="0" w:firstLine="0" w:left="0"/>
        <w:jc w:val="left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  <w:t xml:space="preserve">Глава</w:t>
      </w:r>
      <w:r>
        <w:rPr>
          <w:rFonts w:ascii="Liberation Serif" w:hAnsi="Liberation Serif" w:eastAsia="Liberation Serif" w:cs="Liberation Serif"/>
          <w:b/>
          <w:spacing w:val="1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pacing w:val="-2"/>
          <w:sz w:val="28"/>
        </w:rPr>
        <w:t xml:space="preserve">муниципального</w:t>
      </w: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pBdr/>
        <w:tabs>
          <w:tab w:val="left" w:leader="none" w:pos="7968"/>
        </w:tabs>
        <w:spacing w:before="0" w:beforeAutospacing="0"/>
        <w:ind w:right="0" w:firstLine="0" w:left="0"/>
        <w:jc w:val="left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pacing w:val="-2"/>
          <w:sz w:val="28"/>
        </w:rPr>
        <w:t xml:space="preserve">района</w:t>
      </w:r>
      <w:r>
        <w:rPr>
          <w:rFonts w:ascii="Liberation Serif" w:hAnsi="Liberation Serif" w:eastAsia="Liberation Serif" w:cs="Liberation Serif"/>
          <w:b/>
          <w:sz w:val="28"/>
        </w:rPr>
        <w:tab/>
        <w:t xml:space="preserve">     И.Ф.Зарипов</w:t>
      </w: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pBdr/>
        <w:spacing w:after="0" w:before="0" w:beforeAutospacing="0"/>
        <w:ind/>
        <w:jc w:val="left"/>
        <w:rPr>
          <w:rFonts w:ascii="Liberation Serif" w:hAnsi="Liberation Serif" w:cs="Liberation Serif"/>
          <w:b/>
          <w:sz w:val="28"/>
        </w:rPr>
        <w:sectPr>
          <w:footnotePr/>
          <w:endnotePr/>
          <w:type w:val="continuous"/>
          <w:pgSz w:h="16840" w:orient="landscape" w:w="11910"/>
          <w:pgMar w:top="460" w:right="714" w:bottom="280" w:left="1133" w:header="709" w:footer="709" w:gutter="0"/>
          <w:cols w:num="1" w:sep="0" w:space="1701" w:equalWidth="1"/>
        </w:sect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pStyle w:val="844"/>
        <w:pBdr/>
        <w:spacing w:before="0" w:beforeAutospacing="0"/>
        <w:ind w:right="0" w:firstLine="0" w:left="5669"/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Приложение</w:t>
      </w:r>
      <w:r>
        <w:rPr>
          <w:rFonts w:ascii="Liberation Serif" w:hAnsi="Liberation Serif" w:eastAsia="Liberation Serif" w:cs="Liberation Serif"/>
          <w:spacing w:val="-18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к</w:t>
      </w:r>
      <w:r>
        <w:rPr>
          <w:rFonts w:ascii="Liberation Serif" w:hAnsi="Liberation Serif" w:eastAsia="Liberation Serif" w:cs="Liberation Serif"/>
          <w:spacing w:val="-17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постановлению 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844"/>
        <w:pBdr/>
        <w:spacing w:before="0" w:beforeAutospacing="0"/>
        <w:ind w:right="0" w:firstLine="0" w:left="5669"/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Главы Лаишевского 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844"/>
        <w:pBdr/>
        <w:spacing w:before="0" w:beforeAutospacing="0"/>
        <w:ind w:right="0" w:firstLine="0" w:left="5669"/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муниципального района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844"/>
        <w:pBdr/>
        <w:spacing w:before="0" w:beforeAutospacing="0"/>
        <w:ind w:right="0" w:firstLine="0" w:left="5669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  <w:t xml:space="preserve">от</w:t>
      </w:r>
      <w:r>
        <w:rPr>
          <w:rFonts w:ascii="Liberation Serif" w:hAnsi="Liberation Serif" w:eastAsia="Liberation Serif" w:cs="Liberation Serif"/>
          <w:spacing w:val="5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«</w:t>
      </w:r>
      <w:r>
        <w:rPr>
          <w:rFonts w:ascii="Liberation Serif" w:hAnsi="Liberation Serif" w:eastAsia="Liberation Serif" w:cs="Liberation Serif"/>
          <w:spacing w:val="-5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26»</w:t>
      </w:r>
      <w:r>
        <w:rPr>
          <w:rFonts w:ascii="Liberation Serif" w:hAnsi="Liberation Serif" w:eastAsia="Liberation Serif" w:cs="Liberation Serif"/>
          <w:spacing w:val="1"/>
        </w:rPr>
        <w:t xml:space="preserve"> февраля </w:t>
      </w:r>
      <w:r>
        <w:rPr>
          <w:rFonts w:ascii="Liberation Serif" w:hAnsi="Liberation Serif" w:eastAsia="Liberation Serif" w:cs="Liberation Serif"/>
        </w:rPr>
        <w:t xml:space="preserve">2026</w:t>
      </w:r>
      <w:r>
        <w:rPr>
          <w:rFonts w:ascii="Liberation Serif" w:hAnsi="Liberation Serif" w:eastAsia="Liberation Serif" w:cs="Liberation Serif"/>
          <w:spacing w:val="1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№</w:t>
      </w:r>
      <w:r>
        <w:rPr>
          <w:rFonts w:ascii="Liberation Serif" w:hAnsi="Liberation Serif" w:eastAsia="Liberation Serif" w:cs="Liberation Serif"/>
        </w:rPr>
        <w:t xml:space="preserve">15-ПГ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44"/>
        <w:pBdr/>
        <w:spacing w:before="0" w:beforeAutospacing="0"/>
        <w:ind w:right="0" w:firstLine="0" w:left="5956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 w:before="0" w:beforeAutospacing="0" w:line="240" w:lineRule="auto"/>
        <w:ind w:right="0" w:firstLine="0" w:left="0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  <w:t xml:space="preserve">Порядок проведения анализа обращений граждан, поступивших</w:t>
      </w:r>
      <w:r>
        <w:rPr>
          <w:rFonts w:ascii="Liberation Serif" w:hAnsi="Liberation Serif" w:eastAsia="Liberation Serif" w:cs="Liberation Serif"/>
          <w:b/>
          <w:spacing w:val="-10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в</w:t>
      </w:r>
      <w:r>
        <w:rPr>
          <w:rFonts w:ascii="Liberation Serif" w:hAnsi="Liberation Serif" w:eastAsia="Liberation Serif" w:cs="Liberation Serif"/>
          <w:b/>
          <w:spacing w:val="-8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Совет</w:t>
      </w:r>
      <w:r>
        <w:rPr>
          <w:rFonts w:ascii="Liberation Serif" w:hAnsi="Liberation Serif" w:eastAsia="Liberation Serif" w:cs="Liberation Serif"/>
          <w:b/>
          <w:spacing w:val="-7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Лаишевского</w:t>
      </w:r>
      <w:r>
        <w:rPr>
          <w:rFonts w:ascii="Liberation Serif" w:hAnsi="Liberation Serif" w:eastAsia="Liberation Serif" w:cs="Liberation Serif"/>
          <w:b/>
          <w:spacing w:val="-9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муниципального</w:t>
      </w:r>
      <w:r>
        <w:rPr>
          <w:rFonts w:ascii="Liberation Serif" w:hAnsi="Liberation Serif" w:eastAsia="Liberation Serif" w:cs="Liberation Serif"/>
          <w:b/>
          <w:spacing w:val="-9"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района Республики Татарстан</w:t>
      </w:r>
      <w:r>
        <w:rPr>
          <w:rFonts w:ascii="Liberation Serif" w:hAnsi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pBdr/>
        <w:tabs>
          <w:tab w:val="left" w:leader="none" w:pos="990"/>
        </w:tabs>
        <w:spacing w:after="0" w:before="0" w:beforeAutospacing="0" w:line="240" w:lineRule="auto"/>
        <w:ind w:right="0" w:firstLine="0"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pacing w:val="-2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eastAsia="Liberation Serif" w:cs="Liberation Serif"/>
          <w:spacing w:val="-2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</w:rPr>
        <w:t xml:space="preserve">Настоящий Порядок разра</w:t>
      </w:r>
      <w:r>
        <w:rPr>
          <w:rFonts w:ascii="Liberation Serif" w:hAnsi="Liberation Serif" w:eastAsia="Liberation Serif" w:cs="Liberation Serif"/>
          <w:sz w:val="28"/>
        </w:rPr>
        <w:t xml:space="preserve">ботан во исполнение статьи 23 Закона Республики Татарстан от 12.05.2003 №16-ЗРТ «Об обращениях граждан в Республике Татарстан» и устанавливает процедуру обобщения и анализа поступивших обращений граждан в Совет Лаишевского муниципального района Республики </w:t>
      </w:r>
      <w:r>
        <w:rPr>
          <w:rFonts w:ascii="Liberation Serif" w:hAnsi="Liberation Serif" w:eastAsia="Liberation Serif" w:cs="Liberation Serif"/>
          <w:spacing w:val="-2"/>
          <w:sz w:val="28"/>
        </w:rPr>
        <w:t xml:space="preserve">Татарстан.</w:t>
      </w:r>
      <w:r>
        <w:rPr>
          <w:rFonts w:ascii="Liberation Serif" w:hAnsi="Liberation Serif" w:eastAsia="Liberation Serif" w:cs="Liberation Serif"/>
          <w:spacing w:val="-2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pacing w:val="-2"/>
          <w:sz w:val="28"/>
          <w:szCs w:val="28"/>
          <w:highlight w:val="none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  <w:t xml:space="preserve">Анализ обращений граждан, поступивших в Совет Лаишевского муниципального района Республики Татарстан, проводится</w:t>
      </w:r>
      <w:r>
        <w:rPr>
          <w:rFonts w:ascii="Liberation Serif" w:hAnsi="Liberation Serif" w:eastAsia="Liberation Serif" w:cs="Liberation Serif"/>
          <w:sz w:val="28"/>
        </w:rPr>
        <w:t xml:space="preserve">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  <w:t xml:space="preserve">Анализ обращений граждан, осуществляется по всем обращениям граждан, поступившим за соответствующий период, в том числе об</w:t>
      </w:r>
      <w:r>
        <w:rPr>
          <w:rFonts w:ascii="Liberation Serif" w:hAnsi="Liberation Serif" w:eastAsia="Liberation Serif" w:cs="Liberation Serif"/>
          <w:sz w:val="28"/>
        </w:rPr>
        <w:t xml:space="preserve">ращениям в письменной форме, в форме электронного документа, направленным посредством Интернет- приемной, размещенной на официальном сайте Лаишевского муниципального района, а также обращениям, принятым в ходе личного приема граждан уполномоченными лицами.</w:t>
      </w: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2" w:lineRule="auto"/>
        <w:ind w:right="0" w:firstLine="349" w:left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  <w:t xml:space="preserve">Анализ</w:t>
      </w:r>
      <w:r>
        <w:rPr>
          <w:rFonts w:ascii="Liberation Serif" w:hAnsi="Liberation Serif" w:eastAsia="Liberation Serif" w:cs="Liberation Serif"/>
          <w:spacing w:val="4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поступивших</w:t>
      </w:r>
      <w:r>
        <w:rPr>
          <w:rFonts w:ascii="Liberation Serif" w:hAnsi="Liberation Serif" w:eastAsia="Liberation Serif" w:cs="Liberation Serif"/>
          <w:spacing w:val="4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обращений</w:t>
      </w:r>
      <w:r>
        <w:rPr>
          <w:rFonts w:ascii="Liberation Serif" w:hAnsi="Liberation Serif" w:eastAsia="Liberation Serif" w:cs="Liberation Serif"/>
          <w:spacing w:val="4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осуществляется</w:t>
      </w:r>
      <w:r>
        <w:rPr>
          <w:rFonts w:ascii="Liberation Serif" w:hAnsi="Liberation Serif" w:eastAsia="Liberation Serif" w:cs="Liberation Serif"/>
          <w:spacing w:val="4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ежеквартально:</w:t>
      </w:r>
      <w:r>
        <w:rPr>
          <w:rFonts w:ascii="Liberation Serif" w:hAnsi="Liberation Serif" w:eastAsia="Liberation Serif" w:cs="Liberation Serif"/>
          <w:spacing w:val="4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по</w:t>
      </w:r>
      <w:r>
        <w:rPr>
          <w:rFonts w:ascii="Liberation Serif" w:hAnsi="Liberation Serif" w:eastAsia="Liberation Serif" w:cs="Liberation Serif"/>
          <w:spacing w:val="8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итогам первого квартала, полугодия, девяти месяцев и календарного года.</w:t>
      </w: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  <w:t xml:space="preserve">По результатам проведения анализа обращений граждан, общий отдел аппарата Совета Лаишевского муниципального района до 10 числа месяца, следующего за отчетным периодом, составляет аналитическую справку.</w:t>
      </w: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  <w:t xml:space="preserve">Анализ обращений граждан, поступивших в орган местного</w:t>
      </w:r>
      <w:r>
        <w:rPr>
          <w:rFonts w:ascii="Liberation Serif" w:hAnsi="Liberation Serif" w:eastAsia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самоуправления, за соответствующий период проводится путем сравнения с обращениями граждан, поступившим за аналогичный период предыдущего года.</w:t>
      </w: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pStyle w:val="845"/>
        <w:numPr>
          <w:ilvl w:val="0"/>
          <w:numId w:val="4"/>
        </w:numPr>
        <w:pBdr/>
        <w:tabs>
          <w:tab w:val="left" w:leader="none" w:pos="990"/>
        </w:tabs>
        <w:spacing w:after="0" w:before="0" w:beforeAutospacing="0" w:line="240" w:lineRule="auto"/>
        <w:ind w:right="0" w:firstLine="349" w:left="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  <w:t xml:space="preserve">Общий отдел обеспечивает размещение аналитической справки (анализа) на официальном сайте Лаишевского муниципального района по веб-адресу: </w:t>
      </w:r>
      <w:hyperlink r:id="rId12" w:tooltip="http://laishevo.tatarstan.ru/" w:history="1">
        <w:r>
          <w:rPr>
            <w:rFonts w:ascii="Liberation Serif" w:hAnsi="Liberation Serif" w:eastAsia="Liberation Serif" w:cs="Liberation Serif"/>
            <w:sz w:val="28"/>
            <w:u w:val="single"/>
          </w:rPr>
          <w:t xml:space="preserve">http://laishevo.tatarstan.ru</w:t>
        </w:r>
      </w:hyperlink>
      <w:r>
        <w:rPr>
          <w:rFonts w:ascii="Liberation Serif" w:hAnsi="Liberation Serif" w:eastAsia="Liberation Serif" w:cs="Liberation Serif"/>
          <w:spacing w:val="40"/>
          <w:sz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</w:rPr>
        <w:t xml:space="preserve">в разделе «Обращения граждан» ежеквартально до 15 числа месяца, следующего за отчетным периодом.</w:t>
      </w: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pBdr/>
        <w:tabs>
          <w:tab w:val="left" w:leader="none" w:pos="990"/>
        </w:tabs>
        <w:spacing w:after="0" w:before="0" w:beforeAutospacing="0" w:line="240" w:lineRule="auto"/>
        <w:ind w:right="0" w:firstLine="0" w:left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Bdr/>
        <w:tabs>
          <w:tab w:val="left" w:leader="none" w:pos="990"/>
        </w:tabs>
        <w:spacing w:after="0" w:before="0" w:beforeAutospacing="0" w:line="240" w:lineRule="auto"/>
        <w:ind w:right="0" w:firstLine="0" w:left="0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sectPr>
      <w:footnotePr/>
      <w:endnotePr/>
      <w:type w:val="nextPage"/>
      <w:pgSz w:h="16840" w:orient="landscape" w:w="11910"/>
      <w:pgMar w:top="1040" w:right="714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tar Academy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80" w:left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0" w:left="1315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0" w:left="235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0" w:left="338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0" w:left="442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0" w:left="5456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0" w:left="649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0" w:left="752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0" w:left="8562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24" w:left="2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4" w:left="1315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4" w:left="235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4" w:left="338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4" w:left="442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4" w:left="5456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4" w:left="649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4" w:left="752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4" w:left="8562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3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5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7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9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1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3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5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7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9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3"/>
    <w:next w:val="843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43"/>
    <w:next w:val="843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43"/>
    <w:next w:val="843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43"/>
    <w:next w:val="84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3"/>
    <w:next w:val="84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3"/>
    <w:next w:val="84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3"/>
    <w:next w:val="843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3"/>
    <w:next w:val="843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3"/>
    <w:next w:val="843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680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43"/>
    <w:next w:val="843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40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43"/>
    <w:next w:val="843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43"/>
    <w:next w:val="843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43"/>
    <w:next w:val="843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paragraph" w:styleId="690">
    <w:name w:val="Header"/>
    <w:basedOn w:val="843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1">
    <w:name w:val="Header Char"/>
    <w:basedOn w:val="840"/>
    <w:link w:val="690"/>
    <w:uiPriority w:val="99"/>
    <w:pPr>
      <w:pBdr/>
      <w:spacing/>
      <w:ind/>
    </w:pPr>
  </w:style>
  <w:style w:type="paragraph" w:styleId="692">
    <w:name w:val="Footer"/>
    <w:basedOn w:val="843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3">
    <w:name w:val="Footer Char"/>
    <w:basedOn w:val="840"/>
    <w:link w:val="692"/>
    <w:uiPriority w:val="99"/>
    <w:pPr>
      <w:pBdr/>
      <w:spacing/>
      <w:ind/>
    </w:pPr>
  </w:style>
  <w:style w:type="paragraph" w:styleId="694">
    <w:name w:val="Caption"/>
    <w:basedOn w:val="843"/>
    <w:next w:val="8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  <w:pPr>
      <w:pBdr/>
      <w:spacing/>
      <w:ind/>
    </w:pPr>
  </w:style>
  <w:style w:type="table" w:styleId="696">
    <w:name w:val="Table Grid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3">
    <w:name w:val="footnote text"/>
    <w:basedOn w:val="843"/>
    <w:link w:val="82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4">
    <w:name w:val="Footnote Text Char"/>
    <w:link w:val="823"/>
    <w:uiPriority w:val="99"/>
    <w:pPr>
      <w:pBdr/>
      <w:spacing/>
      <w:ind/>
    </w:pPr>
    <w:rPr>
      <w:sz w:val="18"/>
    </w:rPr>
  </w:style>
  <w:style w:type="character" w:styleId="825">
    <w:name w:val="footnote reference"/>
    <w:basedOn w:val="840"/>
    <w:uiPriority w:val="99"/>
    <w:unhideWhenUsed/>
    <w:pPr>
      <w:pBdr/>
      <w:spacing/>
      <w:ind/>
    </w:pPr>
    <w:rPr>
      <w:vertAlign w:val="superscript"/>
    </w:rPr>
  </w:style>
  <w:style w:type="paragraph" w:styleId="826">
    <w:name w:val="endnote text"/>
    <w:basedOn w:val="843"/>
    <w:link w:val="82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7">
    <w:name w:val="Endnote Text Char"/>
    <w:link w:val="826"/>
    <w:uiPriority w:val="99"/>
    <w:pPr>
      <w:pBdr/>
      <w:spacing/>
      <w:ind/>
    </w:pPr>
    <w:rPr>
      <w:sz w:val="20"/>
    </w:rPr>
  </w:style>
  <w:style w:type="character" w:styleId="828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29">
    <w:name w:val="toc 1"/>
    <w:basedOn w:val="843"/>
    <w:next w:val="843"/>
    <w:uiPriority w:val="39"/>
    <w:unhideWhenUsed/>
    <w:pPr>
      <w:pBdr/>
      <w:spacing w:after="57"/>
      <w:ind w:right="0" w:firstLine="0" w:left="0"/>
    </w:pPr>
  </w:style>
  <w:style w:type="paragraph" w:styleId="830">
    <w:name w:val="toc 2"/>
    <w:basedOn w:val="843"/>
    <w:next w:val="843"/>
    <w:uiPriority w:val="39"/>
    <w:unhideWhenUsed/>
    <w:pPr>
      <w:pBdr/>
      <w:spacing w:after="57"/>
      <w:ind w:right="0" w:firstLine="0" w:left="283"/>
    </w:pPr>
  </w:style>
  <w:style w:type="paragraph" w:styleId="831">
    <w:name w:val="toc 3"/>
    <w:basedOn w:val="843"/>
    <w:next w:val="843"/>
    <w:uiPriority w:val="39"/>
    <w:unhideWhenUsed/>
    <w:pPr>
      <w:pBdr/>
      <w:spacing w:after="57"/>
      <w:ind w:right="0" w:firstLine="0" w:left="567"/>
    </w:pPr>
  </w:style>
  <w:style w:type="paragraph" w:styleId="832">
    <w:name w:val="toc 4"/>
    <w:basedOn w:val="843"/>
    <w:next w:val="843"/>
    <w:uiPriority w:val="39"/>
    <w:unhideWhenUsed/>
    <w:pPr>
      <w:pBdr/>
      <w:spacing w:after="57"/>
      <w:ind w:right="0" w:firstLine="0" w:left="850"/>
    </w:pPr>
  </w:style>
  <w:style w:type="paragraph" w:styleId="833">
    <w:name w:val="toc 5"/>
    <w:basedOn w:val="843"/>
    <w:next w:val="843"/>
    <w:uiPriority w:val="39"/>
    <w:unhideWhenUsed/>
    <w:pPr>
      <w:pBdr/>
      <w:spacing w:after="57"/>
      <w:ind w:right="0" w:firstLine="0" w:left="1134"/>
    </w:pPr>
  </w:style>
  <w:style w:type="paragraph" w:styleId="834">
    <w:name w:val="toc 6"/>
    <w:basedOn w:val="843"/>
    <w:next w:val="843"/>
    <w:uiPriority w:val="39"/>
    <w:unhideWhenUsed/>
    <w:pPr>
      <w:pBdr/>
      <w:spacing w:after="57"/>
      <w:ind w:right="0" w:firstLine="0" w:left="1417"/>
    </w:pPr>
  </w:style>
  <w:style w:type="paragraph" w:styleId="835">
    <w:name w:val="toc 7"/>
    <w:basedOn w:val="843"/>
    <w:next w:val="843"/>
    <w:uiPriority w:val="39"/>
    <w:unhideWhenUsed/>
    <w:pPr>
      <w:pBdr/>
      <w:spacing w:after="57"/>
      <w:ind w:right="0" w:firstLine="0" w:left="1701"/>
    </w:pPr>
  </w:style>
  <w:style w:type="paragraph" w:styleId="836">
    <w:name w:val="toc 8"/>
    <w:basedOn w:val="843"/>
    <w:next w:val="843"/>
    <w:uiPriority w:val="39"/>
    <w:unhideWhenUsed/>
    <w:pPr>
      <w:pBdr/>
      <w:spacing w:after="57"/>
      <w:ind w:right="0" w:firstLine="0" w:left="1984"/>
    </w:pPr>
  </w:style>
  <w:style w:type="paragraph" w:styleId="837">
    <w:name w:val="toc 9"/>
    <w:basedOn w:val="843"/>
    <w:next w:val="843"/>
    <w:uiPriority w:val="39"/>
    <w:unhideWhenUsed/>
    <w:pPr>
      <w:pBdr/>
      <w:spacing w:after="57"/>
      <w:ind w:right="0" w:firstLine="0" w:left="2268"/>
    </w:pPr>
  </w:style>
  <w:style w:type="paragraph" w:styleId="838">
    <w:name w:val="TOC Heading"/>
    <w:uiPriority w:val="39"/>
    <w:unhideWhenUsed/>
    <w:pPr>
      <w:pBdr/>
      <w:spacing/>
      <w:ind/>
    </w:pPr>
  </w:style>
  <w:style w:type="paragraph" w:styleId="839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table" w:styleId="841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paragraph" w:styleId="843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44">
    <w:name w:val="Body Text"/>
    <w:basedOn w:val="843"/>
    <w:uiPriority w:val="1"/>
    <w:qFormat/>
    <w:pPr>
      <w:pBdr/>
      <w:spacing/>
      <w:ind w:left="28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45">
    <w:name w:val="List Paragraph"/>
    <w:basedOn w:val="843"/>
    <w:uiPriority w:val="1"/>
    <w:qFormat/>
    <w:pPr>
      <w:pBdr/>
      <w:spacing/>
      <w:ind w:right="280" w:firstLine="428" w:left="28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46">
    <w:name w:val="Table Paragraph"/>
    <w:basedOn w:val="843"/>
    <w:uiPriority w:val="1"/>
    <w:qFormat/>
    <w:pPr>
      <w:pBdr/>
      <w:spacing/>
      <w:ind w:right="13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pravo.tatarstan.ru/" TargetMode="External"/><Relationship Id="rId11" Type="http://schemas.openxmlformats.org/officeDocument/2006/relationships/hyperlink" Target="http://laishevo.tatarstan.ru/" TargetMode="External"/><Relationship Id="rId12" Type="http://schemas.openxmlformats.org/officeDocument/2006/relationships/hyperlink" Target="http://laishe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Лаишевского</dc:title>
  <dc:creator>Ольга</dc:creator>
  <cp:revision>6</cp:revision>
  <dcterms:created xsi:type="dcterms:W3CDTF">2026-02-06T08:48:52Z</dcterms:created>
  <dcterms:modified xsi:type="dcterms:W3CDTF">2026-03-05T07:00:08Z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2010</vt:lpwstr>
  </property>
</Properties>
</file>